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14" w:rsidRDefault="00FC285F" w:rsidP="008D5414">
      <w:pPr>
        <w:spacing w:after="0" w:line="240" w:lineRule="auto"/>
        <w:jc w:val="center"/>
        <w:rPr>
          <w:rFonts w:ascii="Arial Narrow" w:hAnsi="Arial Narrow" w:cs="Arial"/>
          <w:b/>
          <w:sz w:val="24"/>
          <w:szCs w:val="24"/>
        </w:rPr>
      </w:pPr>
      <w:r>
        <w:rPr>
          <w:rFonts w:ascii="Arial Narrow" w:hAnsi="Arial Narrow" w:cs="Arial"/>
          <w:b/>
          <w:noProof/>
          <w:sz w:val="24"/>
          <w:szCs w:val="24"/>
        </w:rPr>
        <w:drawing>
          <wp:inline distT="0" distB="0" distL="0" distR="0">
            <wp:extent cx="1415131" cy="550596"/>
            <wp:effectExtent l="19050" t="0" r="0" b="0"/>
            <wp:docPr id="1" name="Picture 0"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6" cstate="print"/>
                    <a:stretch>
                      <a:fillRect/>
                    </a:stretch>
                  </pic:blipFill>
                  <pic:spPr>
                    <a:xfrm>
                      <a:off x="0" y="0"/>
                      <a:ext cx="1415131" cy="550596"/>
                    </a:xfrm>
                    <a:prstGeom prst="rect">
                      <a:avLst/>
                    </a:prstGeom>
                  </pic:spPr>
                </pic:pic>
              </a:graphicData>
            </a:graphic>
          </wp:inline>
        </w:drawing>
      </w:r>
    </w:p>
    <w:p w:rsidR="005B25BC" w:rsidRPr="00FF77EF" w:rsidRDefault="005B25BC" w:rsidP="00FF77EF">
      <w:pPr>
        <w:spacing w:after="0" w:line="240" w:lineRule="auto"/>
        <w:contextualSpacing/>
        <w:rPr>
          <w:rFonts w:ascii="Arial" w:eastAsia="Cambria" w:hAnsi="Arial" w:cs="Arial"/>
          <w:b/>
          <w:sz w:val="16"/>
          <w:szCs w:val="16"/>
        </w:rPr>
      </w:pPr>
    </w:p>
    <w:p w:rsidR="00C926D2" w:rsidRDefault="00C926D2" w:rsidP="005B25BC">
      <w:pPr>
        <w:spacing w:after="0" w:line="240" w:lineRule="auto"/>
        <w:rPr>
          <w:rFonts w:ascii="Arial Narrow" w:hAnsi="Arial Narrow" w:cs="Arial"/>
          <w:b/>
          <w:sz w:val="28"/>
          <w:szCs w:val="28"/>
        </w:rPr>
      </w:pPr>
      <w:r w:rsidRPr="00C926D2">
        <w:rPr>
          <w:rFonts w:ascii="Arial Narrow" w:hAnsi="Arial Narrow" w:cs="Arial"/>
          <w:b/>
          <w:sz w:val="28"/>
          <w:szCs w:val="28"/>
        </w:rPr>
        <w:t>TEAM CONSENSUS TOOL</w:t>
      </w:r>
      <w:r w:rsidR="00AD2384">
        <w:rPr>
          <w:rFonts w:ascii="Arial Narrow" w:hAnsi="Arial Narrow" w:cs="Arial"/>
          <w:b/>
          <w:sz w:val="28"/>
          <w:szCs w:val="28"/>
        </w:rPr>
        <w:t xml:space="preserve"> EXAMPLE</w:t>
      </w:r>
    </w:p>
    <w:p w:rsidR="00D5300A" w:rsidRPr="00D5300A" w:rsidRDefault="00D5300A" w:rsidP="005B25BC">
      <w:pPr>
        <w:spacing w:after="0" w:line="240" w:lineRule="auto"/>
        <w:rPr>
          <w:rFonts w:ascii="Arial Narrow" w:hAnsi="Arial Narrow" w:cs="Arial"/>
          <w:b/>
          <w:sz w:val="28"/>
          <w:szCs w:val="28"/>
        </w:rPr>
      </w:pPr>
    </w:p>
    <w:tbl>
      <w:tblPr>
        <w:tblStyle w:val="TableGrid"/>
        <w:tblW w:w="14760" w:type="dxa"/>
        <w:tblInd w:w="-72" w:type="dxa"/>
        <w:tblLayout w:type="fixed"/>
        <w:tblLook w:val="04A0" w:firstRow="1" w:lastRow="0" w:firstColumn="1" w:lastColumn="0" w:noHBand="0" w:noVBand="1"/>
      </w:tblPr>
      <w:tblGrid>
        <w:gridCol w:w="3330"/>
        <w:gridCol w:w="1170"/>
        <w:gridCol w:w="4950"/>
        <w:gridCol w:w="5310"/>
      </w:tblGrid>
      <w:tr w:rsidR="00C926D2" w:rsidRPr="00D5300A" w:rsidTr="00FC285F">
        <w:trPr>
          <w:cantSplit/>
        </w:trPr>
        <w:tc>
          <w:tcPr>
            <w:tcW w:w="3330" w:type="dxa"/>
            <w:tcBorders>
              <w:bottom w:val="single" w:sz="4" w:space="0" w:color="auto"/>
            </w:tcBorders>
            <w:shd w:val="clear" w:color="auto" w:fill="EEECE1" w:themeFill="background2"/>
            <w:vAlign w:val="center"/>
          </w:tcPr>
          <w:p w:rsidR="00C926D2" w:rsidRPr="00D5300A" w:rsidRDefault="00C926D2" w:rsidP="00123A19">
            <w:pPr>
              <w:jc w:val="center"/>
              <w:rPr>
                <w:rFonts w:ascii="Arial" w:hAnsi="Arial" w:cs="Arial"/>
                <w:b/>
                <w:sz w:val="18"/>
                <w:szCs w:val="18"/>
              </w:rPr>
            </w:pPr>
            <w:r w:rsidRPr="00D5300A">
              <w:rPr>
                <w:rFonts w:ascii="Arial" w:hAnsi="Arial" w:cs="Arial"/>
                <w:b/>
                <w:sz w:val="18"/>
                <w:szCs w:val="18"/>
              </w:rPr>
              <w:t>INDICATORS</w:t>
            </w:r>
          </w:p>
          <w:p w:rsidR="00C926D2" w:rsidRPr="00D5300A" w:rsidRDefault="00C926D2" w:rsidP="00123A19">
            <w:pPr>
              <w:jc w:val="center"/>
              <w:rPr>
                <w:rFonts w:ascii="Arial" w:hAnsi="Arial" w:cs="Arial"/>
                <w:b/>
                <w:sz w:val="18"/>
                <w:szCs w:val="18"/>
              </w:rPr>
            </w:pPr>
          </w:p>
        </w:tc>
        <w:tc>
          <w:tcPr>
            <w:tcW w:w="1170" w:type="dxa"/>
            <w:tcBorders>
              <w:bottom w:val="single" w:sz="4" w:space="0" w:color="auto"/>
            </w:tcBorders>
            <w:vAlign w:val="center"/>
          </w:tcPr>
          <w:p w:rsidR="00C926D2" w:rsidRPr="00D5300A" w:rsidRDefault="00C926D2" w:rsidP="00D5300A">
            <w:pPr>
              <w:jc w:val="center"/>
              <w:rPr>
                <w:rFonts w:ascii="Arial" w:hAnsi="Arial" w:cs="Arial"/>
                <w:b/>
                <w:sz w:val="18"/>
                <w:szCs w:val="18"/>
              </w:rPr>
            </w:pPr>
            <w:r w:rsidRPr="00D5300A">
              <w:rPr>
                <w:rFonts w:ascii="Arial" w:hAnsi="Arial" w:cs="Arial"/>
                <w:b/>
                <w:sz w:val="18"/>
                <w:szCs w:val="18"/>
              </w:rPr>
              <w:t>TEAM RATING</w:t>
            </w:r>
          </w:p>
        </w:tc>
        <w:tc>
          <w:tcPr>
            <w:tcW w:w="4950" w:type="dxa"/>
            <w:tcBorders>
              <w:bottom w:val="single" w:sz="4" w:space="0" w:color="auto"/>
            </w:tcBorders>
            <w:vAlign w:val="center"/>
          </w:tcPr>
          <w:p w:rsidR="00C926D2" w:rsidRPr="00D5300A" w:rsidRDefault="008B51EC" w:rsidP="00C926D2">
            <w:pPr>
              <w:jc w:val="center"/>
              <w:rPr>
                <w:rFonts w:ascii="Arial" w:hAnsi="Arial" w:cs="Arial"/>
                <w:b/>
                <w:sz w:val="18"/>
                <w:szCs w:val="18"/>
              </w:rPr>
            </w:pPr>
            <w:r w:rsidRPr="00D5300A">
              <w:rPr>
                <w:rFonts w:ascii="Arial" w:hAnsi="Arial" w:cs="Arial"/>
                <w:b/>
                <w:sz w:val="18"/>
                <w:szCs w:val="18"/>
              </w:rPr>
              <w:t>Poor</w:t>
            </w:r>
            <w:r w:rsidR="00C926D2" w:rsidRPr="00D5300A">
              <w:rPr>
                <w:rFonts w:ascii="Arial" w:hAnsi="Arial" w:cs="Arial"/>
                <w:b/>
                <w:sz w:val="18"/>
                <w:szCs w:val="18"/>
              </w:rPr>
              <w:t xml:space="preserve"> Examples of</w:t>
            </w:r>
          </w:p>
          <w:p w:rsidR="00C926D2" w:rsidRPr="00D5300A" w:rsidRDefault="00C926D2" w:rsidP="00C926D2">
            <w:pPr>
              <w:jc w:val="center"/>
              <w:rPr>
                <w:rFonts w:ascii="Arial" w:hAnsi="Arial" w:cs="Arial"/>
                <w:b/>
                <w:sz w:val="18"/>
                <w:szCs w:val="18"/>
              </w:rPr>
            </w:pPr>
            <w:r w:rsidRPr="00D5300A">
              <w:rPr>
                <w:rFonts w:ascii="Arial" w:hAnsi="Arial" w:cs="Arial"/>
                <w:b/>
                <w:sz w:val="18"/>
                <w:szCs w:val="18"/>
              </w:rPr>
              <w:t>TEAM COMMENT</w:t>
            </w:r>
          </w:p>
        </w:tc>
        <w:tc>
          <w:tcPr>
            <w:tcW w:w="5310" w:type="dxa"/>
            <w:tcBorders>
              <w:bottom w:val="single" w:sz="4" w:space="0" w:color="auto"/>
            </w:tcBorders>
            <w:vAlign w:val="center"/>
          </w:tcPr>
          <w:p w:rsidR="00C926D2" w:rsidRPr="00D5300A" w:rsidRDefault="00C926D2" w:rsidP="00C926D2">
            <w:pPr>
              <w:jc w:val="center"/>
              <w:rPr>
                <w:rFonts w:ascii="Arial" w:hAnsi="Arial" w:cs="Arial"/>
                <w:b/>
                <w:sz w:val="18"/>
                <w:szCs w:val="18"/>
              </w:rPr>
            </w:pPr>
            <w:r w:rsidRPr="00D5300A">
              <w:rPr>
                <w:rFonts w:ascii="Arial" w:hAnsi="Arial" w:cs="Arial"/>
                <w:b/>
                <w:sz w:val="18"/>
                <w:szCs w:val="18"/>
              </w:rPr>
              <w:t>Good Examples of</w:t>
            </w:r>
          </w:p>
          <w:p w:rsidR="00C926D2" w:rsidRPr="00D5300A" w:rsidRDefault="00C926D2" w:rsidP="00C926D2">
            <w:pPr>
              <w:jc w:val="center"/>
              <w:rPr>
                <w:rFonts w:ascii="Arial" w:hAnsi="Arial" w:cs="Arial"/>
                <w:b/>
                <w:sz w:val="18"/>
                <w:szCs w:val="18"/>
              </w:rPr>
            </w:pPr>
            <w:r w:rsidRPr="00D5300A">
              <w:rPr>
                <w:rFonts w:ascii="Arial" w:hAnsi="Arial" w:cs="Arial"/>
                <w:b/>
                <w:sz w:val="18"/>
                <w:szCs w:val="18"/>
              </w:rPr>
              <w:t>TEAM COMMENT</w:t>
            </w:r>
          </w:p>
        </w:tc>
      </w:tr>
      <w:tr w:rsidR="00C926D2" w:rsidRPr="00D5300A" w:rsidTr="00FC285F">
        <w:trPr>
          <w:cantSplit/>
          <w:trHeight w:val="440"/>
        </w:trPr>
        <w:tc>
          <w:tcPr>
            <w:tcW w:w="14760" w:type="dxa"/>
            <w:gridSpan w:val="4"/>
            <w:shd w:val="clear" w:color="auto" w:fill="ABD237"/>
            <w:vAlign w:val="center"/>
          </w:tcPr>
          <w:p w:rsidR="00C926D2" w:rsidRPr="00D5300A" w:rsidRDefault="00C926D2" w:rsidP="00123A19">
            <w:pPr>
              <w:jc w:val="center"/>
              <w:rPr>
                <w:rFonts w:ascii="Arial" w:hAnsi="Arial" w:cs="Arial"/>
                <w:b/>
                <w:sz w:val="18"/>
                <w:szCs w:val="18"/>
              </w:rPr>
            </w:pPr>
            <w:r w:rsidRPr="00D5300A">
              <w:rPr>
                <w:rFonts w:ascii="Arial" w:hAnsi="Arial" w:cs="Arial"/>
                <w:b/>
                <w:sz w:val="18"/>
                <w:szCs w:val="18"/>
              </w:rPr>
              <w:t>Activities, GP1</w:t>
            </w:r>
          </w:p>
        </w:tc>
      </w:tr>
      <w:tr w:rsidR="00C926D2" w:rsidRPr="00A57DB2" w:rsidTr="00740434">
        <w:trPr>
          <w:cantSplit/>
        </w:trPr>
        <w:tc>
          <w:tcPr>
            <w:tcW w:w="3330" w:type="dxa"/>
            <w:shd w:val="clear" w:color="auto" w:fill="EEECE1" w:themeFill="background2"/>
          </w:tcPr>
          <w:p w:rsidR="00C926D2" w:rsidRPr="00A57DB2" w:rsidRDefault="00C926D2" w:rsidP="00123A19">
            <w:pPr>
              <w:rPr>
                <w:rFonts w:ascii="Arial" w:hAnsi="Arial" w:cs="Arial"/>
                <w:sz w:val="18"/>
                <w:szCs w:val="18"/>
              </w:rPr>
            </w:pPr>
            <w:r w:rsidRPr="00A57DB2">
              <w:rPr>
                <w:rFonts w:ascii="Arial" w:hAnsi="Arial" w:cs="Arial"/>
                <w:sz w:val="18"/>
                <w:szCs w:val="18"/>
              </w:rPr>
              <w:t>4.1.1 Activities are intentionally planned to align with the clear mission statement and goals of the program and to promote the development of all youth.</w:t>
            </w:r>
          </w:p>
        </w:tc>
        <w:tc>
          <w:tcPr>
            <w:tcW w:w="1170" w:type="dxa"/>
          </w:tcPr>
          <w:p w:rsidR="00C926D2" w:rsidRPr="00A57DB2" w:rsidRDefault="00740434" w:rsidP="00740434">
            <w:pPr>
              <w:jc w:val="center"/>
              <w:rPr>
                <w:sz w:val="18"/>
                <w:szCs w:val="18"/>
              </w:rPr>
            </w:pPr>
            <w:r>
              <w:rPr>
                <w:sz w:val="18"/>
                <w:szCs w:val="18"/>
              </w:rPr>
              <w:t>2</w:t>
            </w:r>
          </w:p>
        </w:tc>
        <w:tc>
          <w:tcPr>
            <w:tcW w:w="4950" w:type="dxa"/>
          </w:tcPr>
          <w:p w:rsidR="00AD2384" w:rsidRPr="00A57DB2" w:rsidRDefault="00AD2384" w:rsidP="00AD2384">
            <w:pPr>
              <w:rPr>
                <w:rFonts w:ascii="Arial" w:hAnsi="Arial" w:cs="Arial"/>
                <w:sz w:val="18"/>
                <w:szCs w:val="18"/>
              </w:rPr>
            </w:pPr>
            <w:r w:rsidRPr="00A57DB2">
              <w:rPr>
                <w:rFonts w:ascii="Arial" w:hAnsi="Arial" w:cs="Arial"/>
                <w:sz w:val="18"/>
                <w:szCs w:val="18"/>
              </w:rPr>
              <w:t>I believe we could have a better, more planned way of designing programs</w:t>
            </w:r>
            <w:r w:rsidR="00232559" w:rsidRPr="00A57DB2">
              <w:rPr>
                <w:rFonts w:ascii="Arial" w:hAnsi="Arial" w:cs="Arial"/>
                <w:sz w:val="18"/>
                <w:szCs w:val="18"/>
              </w:rPr>
              <w:t xml:space="preserve"> and lessons</w:t>
            </w:r>
            <w:r w:rsidR="008B51EC" w:rsidRPr="00A57DB2">
              <w:rPr>
                <w:rFonts w:ascii="Arial" w:hAnsi="Arial" w:cs="Arial"/>
                <w:sz w:val="18"/>
                <w:szCs w:val="18"/>
              </w:rPr>
              <w:t xml:space="preserve">. </w:t>
            </w:r>
            <w:r w:rsidRPr="00A57DB2">
              <w:rPr>
                <w:rFonts w:ascii="Arial" w:hAnsi="Arial" w:cs="Arial"/>
                <w:sz w:val="18"/>
                <w:szCs w:val="18"/>
              </w:rPr>
              <w:t>We are committed to meeting youth where they are and working with them to acquire the skills and resources they need to achieve their potential</w:t>
            </w:r>
            <w:r w:rsidR="00D5300A" w:rsidRPr="00A57DB2">
              <w:rPr>
                <w:rFonts w:ascii="Arial" w:hAnsi="Arial" w:cs="Arial"/>
                <w:sz w:val="18"/>
                <w:szCs w:val="18"/>
              </w:rPr>
              <w:t xml:space="preserve">. We meet with our partner organizations and we understand our youths’ needs. </w:t>
            </w:r>
          </w:p>
        </w:tc>
        <w:tc>
          <w:tcPr>
            <w:tcW w:w="5310" w:type="dxa"/>
          </w:tcPr>
          <w:p w:rsidR="00787BF8" w:rsidRPr="00A57DB2" w:rsidRDefault="00232559" w:rsidP="00123A19">
            <w:pPr>
              <w:rPr>
                <w:rFonts w:ascii="Arial" w:hAnsi="Arial" w:cs="Arial"/>
                <w:sz w:val="18"/>
                <w:szCs w:val="18"/>
              </w:rPr>
            </w:pPr>
            <w:r w:rsidRPr="00A57DB2">
              <w:rPr>
                <w:rFonts w:ascii="Arial" w:hAnsi="Arial" w:cs="Arial"/>
                <w:sz w:val="18"/>
                <w:szCs w:val="18"/>
              </w:rPr>
              <w:t>We have monthly meetings with the organization we partner with to deliver digital literacy programming so the organization can tell us any concerns they have and we can make sure curriculum aligns to our mission and the skill development of all our youth.</w:t>
            </w:r>
            <w:r w:rsidR="008B51EC" w:rsidRPr="00A57DB2">
              <w:rPr>
                <w:rFonts w:ascii="Arial" w:hAnsi="Arial" w:cs="Arial"/>
                <w:sz w:val="18"/>
                <w:szCs w:val="18"/>
              </w:rPr>
              <w:t xml:space="preserve"> The partner organization designs most of the curriculum; our </w:t>
            </w:r>
            <w:r w:rsidR="00D5300A" w:rsidRPr="00A57DB2">
              <w:rPr>
                <w:rFonts w:ascii="Arial" w:hAnsi="Arial" w:cs="Arial"/>
                <w:sz w:val="18"/>
                <w:szCs w:val="18"/>
              </w:rPr>
              <w:t>staff weighs</w:t>
            </w:r>
            <w:r w:rsidR="008B51EC" w:rsidRPr="00A57DB2">
              <w:rPr>
                <w:rFonts w:ascii="Arial" w:hAnsi="Arial" w:cs="Arial"/>
                <w:sz w:val="18"/>
                <w:szCs w:val="18"/>
              </w:rPr>
              <w:t xml:space="preserve"> in during these meetings in order to ensure that they are age-appropriate and build skills. We also involve the volunteers on rotation at these meetings, since they connect with the students day-to-day on a more individual level</w:t>
            </w:r>
            <w:r w:rsidR="00EC7F0C">
              <w:rPr>
                <w:rFonts w:ascii="Arial" w:hAnsi="Arial" w:cs="Arial"/>
                <w:sz w:val="18"/>
                <w:szCs w:val="18"/>
              </w:rPr>
              <w:t xml:space="preserve"> and have a good sense of our students’ </w:t>
            </w:r>
            <w:r w:rsidR="008B51EC" w:rsidRPr="00A57DB2">
              <w:rPr>
                <w:rFonts w:ascii="Arial" w:hAnsi="Arial" w:cs="Arial"/>
                <w:sz w:val="18"/>
                <w:szCs w:val="18"/>
              </w:rPr>
              <w:t>skill set</w:t>
            </w:r>
            <w:r w:rsidR="00EC7F0C">
              <w:rPr>
                <w:rFonts w:ascii="Arial" w:hAnsi="Arial" w:cs="Arial"/>
                <w:sz w:val="18"/>
                <w:szCs w:val="18"/>
              </w:rPr>
              <w:t>s</w:t>
            </w:r>
            <w:r w:rsidR="008B51EC" w:rsidRPr="00A57DB2">
              <w:rPr>
                <w:rFonts w:ascii="Arial" w:hAnsi="Arial" w:cs="Arial"/>
                <w:sz w:val="18"/>
                <w:szCs w:val="18"/>
              </w:rPr>
              <w:t>.</w:t>
            </w:r>
          </w:p>
          <w:p w:rsidR="00A57DB2" w:rsidRDefault="00A57DB2" w:rsidP="00123A19">
            <w:pPr>
              <w:rPr>
                <w:rFonts w:ascii="Arial" w:hAnsi="Arial" w:cs="Arial"/>
                <w:sz w:val="18"/>
                <w:szCs w:val="18"/>
              </w:rPr>
            </w:pPr>
          </w:p>
          <w:p w:rsidR="00A57DB2" w:rsidRPr="00A57DB2" w:rsidRDefault="00A57DB2" w:rsidP="00123A19">
            <w:pPr>
              <w:rPr>
                <w:rFonts w:ascii="Arial" w:hAnsi="Arial" w:cs="Arial"/>
                <w:sz w:val="18"/>
                <w:szCs w:val="18"/>
              </w:rPr>
            </w:pPr>
            <w:r w:rsidRPr="00A57DB2">
              <w:rPr>
                <w:rFonts w:ascii="Arial" w:hAnsi="Arial" w:cs="Arial"/>
                <w:sz w:val="18"/>
                <w:szCs w:val="18"/>
              </w:rPr>
              <w:t>While we know homework help and standardized test prep support students’ learning, we realize those activities do not quite align with our mission.</w:t>
            </w:r>
          </w:p>
        </w:tc>
        <w:bookmarkStart w:id="0" w:name="_GoBack"/>
        <w:bookmarkEnd w:id="0"/>
      </w:tr>
      <w:tr w:rsidR="00C926D2" w:rsidRPr="00A57DB2" w:rsidTr="00740434">
        <w:trPr>
          <w:cantSplit/>
        </w:trPr>
        <w:tc>
          <w:tcPr>
            <w:tcW w:w="3330" w:type="dxa"/>
            <w:shd w:val="clear" w:color="auto" w:fill="EEECE1" w:themeFill="background2"/>
          </w:tcPr>
          <w:p w:rsidR="00C926D2" w:rsidRPr="00A57DB2" w:rsidRDefault="00C926D2" w:rsidP="00123A19">
            <w:pPr>
              <w:rPr>
                <w:rFonts w:ascii="Arial" w:hAnsi="Arial" w:cs="Arial"/>
                <w:sz w:val="18"/>
                <w:szCs w:val="18"/>
              </w:rPr>
            </w:pPr>
            <w:r w:rsidRPr="00A57DB2">
              <w:rPr>
                <w:rFonts w:ascii="Arial" w:hAnsi="Arial" w:cs="Arial"/>
                <w:sz w:val="18"/>
                <w:szCs w:val="18"/>
              </w:rPr>
              <w:t>4.1.2 Addresses the academic, physical, social, and emotional needs of the participants which incorporates a variety of age-appropriate instructional strategies to help youth participants build and master skills and content.</w:t>
            </w:r>
          </w:p>
        </w:tc>
        <w:tc>
          <w:tcPr>
            <w:tcW w:w="1170" w:type="dxa"/>
          </w:tcPr>
          <w:p w:rsidR="00C926D2" w:rsidRPr="00A57DB2" w:rsidRDefault="00740434" w:rsidP="00740434">
            <w:pPr>
              <w:jc w:val="center"/>
              <w:rPr>
                <w:rFonts w:ascii="Arial" w:hAnsi="Arial" w:cs="Arial"/>
                <w:sz w:val="18"/>
                <w:szCs w:val="18"/>
              </w:rPr>
            </w:pPr>
            <w:r>
              <w:rPr>
                <w:rFonts w:ascii="Arial" w:hAnsi="Arial" w:cs="Arial"/>
                <w:sz w:val="18"/>
                <w:szCs w:val="18"/>
              </w:rPr>
              <w:t>3</w:t>
            </w:r>
          </w:p>
        </w:tc>
        <w:tc>
          <w:tcPr>
            <w:tcW w:w="4950" w:type="dxa"/>
          </w:tcPr>
          <w:p w:rsidR="00232559" w:rsidRPr="00A57DB2" w:rsidRDefault="00232559" w:rsidP="00AD2384">
            <w:pPr>
              <w:rPr>
                <w:rFonts w:ascii="Arial" w:hAnsi="Arial" w:cs="Arial"/>
                <w:sz w:val="18"/>
                <w:szCs w:val="18"/>
              </w:rPr>
            </w:pPr>
            <w:r w:rsidRPr="00A57DB2">
              <w:rPr>
                <w:rFonts w:ascii="Arial" w:hAnsi="Arial" w:cs="Arial"/>
                <w:sz w:val="18"/>
                <w:szCs w:val="18"/>
              </w:rPr>
              <w:t>We have a lot of different kinds of programming</w:t>
            </w:r>
            <w:r w:rsidR="008B51EC" w:rsidRPr="00A57DB2">
              <w:rPr>
                <w:rFonts w:ascii="Arial" w:hAnsi="Arial" w:cs="Arial"/>
                <w:sz w:val="18"/>
                <w:szCs w:val="18"/>
              </w:rPr>
              <w:t xml:space="preserve">. We partner with local organizations in order to deliver that programming. </w:t>
            </w:r>
          </w:p>
          <w:p w:rsidR="00232559" w:rsidRPr="00A57DB2" w:rsidRDefault="00232559" w:rsidP="00AD2384">
            <w:pPr>
              <w:rPr>
                <w:rFonts w:ascii="Arial" w:hAnsi="Arial" w:cs="Arial"/>
                <w:sz w:val="18"/>
                <w:szCs w:val="18"/>
              </w:rPr>
            </w:pPr>
          </w:p>
          <w:p w:rsidR="00AD2384" w:rsidRPr="00A57DB2" w:rsidRDefault="00AD2384" w:rsidP="00AD2384">
            <w:pPr>
              <w:rPr>
                <w:rFonts w:ascii="Arial" w:hAnsi="Arial" w:cs="Arial"/>
                <w:sz w:val="18"/>
                <w:szCs w:val="18"/>
              </w:rPr>
            </w:pPr>
          </w:p>
        </w:tc>
        <w:tc>
          <w:tcPr>
            <w:tcW w:w="5310" w:type="dxa"/>
          </w:tcPr>
          <w:p w:rsidR="00A57DB2" w:rsidRDefault="00232559" w:rsidP="00123A19">
            <w:pPr>
              <w:rPr>
                <w:rFonts w:ascii="Arial" w:hAnsi="Arial" w:cs="Arial"/>
                <w:sz w:val="18"/>
                <w:szCs w:val="18"/>
              </w:rPr>
            </w:pPr>
            <w:r w:rsidRPr="00A57DB2">
              <w:rPr>
                <w:rFonts w:ascii="Arial" w:hAnsi="Arial" w:cs="Arial"/>
                <w:sz w:val="18"/>
                <w:szCs w:val="18"/>
              </w:rPr>
              <w:t>Our organization’s focus is mostly on the academic need</w:t>
            </w:r>
            <w:r w:rsidR="00A57DB2" w:rsidRPr="00A57DB2">
              <w:rPr>
                <w:rFonts w:ascii="Arial" w:hAnsi="Arial" w:cs="Arial"/>
                <w:sz w:val="18"/>
                <w:szCs w:val="18"/>
              </w:rPr>
              <w:t>s of the participants since we teach digital literacy</w:t>
            </w:r>
            <w:r w:rsidRPr="00A57DB2">
              <w:rPr>
                <w:rFonts w:ascii="Arial" w:hAnsi="Arial" w:cs="Arial"/>
                <w:sz w:val="18"/>
                <w:szCs w:val="18"/>
              </w:rPr>
              <w:t>.</w:t>
            </w:r>
            <w:r w:rsidR="008B51EC" w:rsidRPr="00A57DB2">
              <w:rPr>
                <w:rFonts w:ascii="Arial" w:hAnsi="Arial" w:cs="Arial"/>
                <w:sz w:val="18"/>
                <w:szCs w:val="18"/>
              </w:rPr>
              <w:t xml:space="preserve"> </w:t>
            </w:r>
            <w:r w:rsidRPr="00A57DB2">
              <w:rPr>
                <w:rFonts w:ascii="Arial" w:hAnsi="Arial" w:cs="Arial"/>
                <w:sz w:val="18"/>
                <w:szCs w:val="18"/>
              </w:rPr>
              <w:t xml:space="preserve">The organization that we partner with to deliver digital literacy programming has </w:t>
            </w:r>
            <w:r w:rsidR="00740434">
              <w:rPr>
                <w:rFonts w:ascii="Arial" w:hAnsi="Arial" w:cs="Arial"/>
                <w:sz w:val="18"/>
                <w:szCs w:val="18"/>
              </w:rPr>
              <w:t>age-appropriate curriculum.  W</w:t>
            </w:r>
            <w:r w:rsidRPr="00A57DB2">
              <w:rPr>
                <w:rFonts w:ascii="Arial" w:hAnsi="Arial" w:cs="Arial"/>
                <w:sz w:val="18"/>
                <w:szCs w:val="18"/>
              </w:rPr>
              <w:t xml:space="preserve">e meet monthly in order to </w:t>
            </w:r>
            <w:r w:rsidR="00740434">
              <w:rPr>
                <w:rFonts w:ascii="Arial" w:hAnsi="Arial" w:cs="Arial"/>
                <w:sz w:val="18"/>
                <w:szCs w:val="18"/>
              </w:rPr>
              <w:t xml:space="preserve">discuss </w:t>
            </w:r>
            <w:r w:rsidRPr="00A57DB2">
              <w:rPr>
                <w:rFonts w:ascii="Arial" w:hAnsi="Arial" w:cs="Arial"/>
                <w:sz w:val="18"/>
                <w:szCs w:val="18"/>
              </w:rPr>
              <w:t xml:space="preserve">whether </w:t>
            </w:r>
            <w:r w:rsidR="00740434">
              <w:rPr>
                <w:rFonts w:ascii="Arial" w:hAnsi="Arial" w:cs="Arial"/>
                <w:sz w:val="18"/>
                <w:szCs w:val="18"/>
              </w:rPr>
              <w:t xml:space="preserve">their delivery of curriculum includes hands-on activities, fishbowls, and storytelling. </w:t>
            </w:r>
            <w:r w:rsidR="008B51EC" w:rsidRPr="00A57DB2">
              <w:rPr>
                <w:rFonts w:ascii="Arial" w:hAnsi="Arial" w:cs="Arial"/>
                <w:sz w:val="18"/>
                <w:szCs w:val="18"/>
              </w:rPr>
              <w:t>We also partner with local universities and private sector tech companies in order to provide students with special outings that give them a glimpse into future occupations.</w:t>
            </w:r>
            <w:r w:rsidR="00A57DB2" w:rsidRPr="00A57DB2">
              <w:rPr>
                <w:rFonts w:ascii="Arial" w:hAnsi="Arial" w:cs="Arial"/>
                <w:sz w:val="18"/>
                <w:szCs w:val="18"/>
              </w:rPr>
              <w:t xml:space="preserve"> </w:t>
            </w:r>
          </w:p>
          <w:p w:rsidR="00A57DB2" w:rsidRDefault="00A57DB2" w:rsidP="00123A19">
            <w:pPr>
              <w:rPr>
                <w:rFonts w:ascii="Arial" w:hAnsi="Arial" w:cs="Arial"/>
                <w:sz w:val="18"/>
                <w:szCs w:val="18"/>
              </w:rPr>
            </w:pPr>
          </w:p>
          <w:p w:rsidR="00A57DB2" w:rsidRPr="00A57DB2" w:rsidRDefault="00232559" w:rsidP="00123A19">
            <w:pPr>
              <w:rPr>
                <w:rFonts w:ascii="Arial" w:hAnsi="Arial" w:cs="Arial"/>
                <w:sz w:val="18"/>
                <w:szCs w:val="18"/>
              </w:rPr>
            </w:pPr>
            <w:r w:rsidRPr="00A57DB2">
              <w:rPr>
                <w:rFonts w:ascii="Arial" w:hAnsi="Arial" w:cs="Arial"/>
                <w:sz w:val="18"/>
                <w:szCs w:val="18"/>
              </w:rPr>
              <w:t>One major weakness we have is that we currently do not give students freedom to build skills on their own so they lose a lot of the skills they learn through the</w:t>
            </w:r>
            <w:r w:rsidR="00A57DB2" w:rsidRPr="00A57DB2">
              <w:rPr>
                <w:rFonts w:ascii="Arial" w:hAnsi="Arial" w:cs="Arial"/>
                <w:sz w:val="18"/>
                <w:szCs w:val="18"/>
              </w:rPr>
              <w:t xml:space="preserve"> digital literacy curriculum due to not practicing it enough.</w:t>
            </w:r>
          </w:p>
        </w:tc>
      </w:tr>
      <w:tr w:rsidR="00C926D2" w:rsidRPr="00A57DB2" w:rsidTr="00740434">
        <w:trPr>
          <w:cantSplit/>
        </w:trPr>
        <w:tc>
          <w:tcPr>
            <w:tcW w:w="3330" w:type="dxa"/>
            <w:tcBorders>
              <w:bottom w:val="single" w:sz="4" w:space="0" w:color="auto"/>
            </w:tcBorders>
            <w:shd w:val="clear" w:color="auto" w:fill="EEECE1" w:themeFill="background2"/>
          </w:tcPr>
          <w:p w:rsidR="00C926D2" w:rsidRPr="00A57DB2" w:rsidRDefault="00C926D2" w:rsidP="00123A19">
            <w:pPr>
              <w:rPr>
                <w:rFonts w:ascii="Arial" w:hAnsi="Arial" w:cs="Arial"/>
                <w:sz w:val="18"/>
                <w:szCs w:val="18"/>
              </w:rPr>
            </w:pPr>
            <w:r w:rsidRPr="00A57DB2">
              <w:rPr>
                <w:rFonts w:ascii="Arial" w:hAnsi="Arial" w:cs="Arial"/>
                <w:sz w:val="18"/>
                <w:szCs w:val="18"/>
              </w:rPr>
              <w:lastRenderedPageBreak/>
              <w:t>4.1.3 Staff including volunteers and interns receive training to help them effectively implement age and skill appropriate activities and equip staff to understand youth’s interests, talents, life experiences, and developmental needs.</w:t>
            </w:r>
          </w:p>
          <w:p w:rsidR="00C926D2" w:rsidRPr="00A57DB2" w:rsidRDefault="00C926D2" w:rsidP="00123A19">
            <w:pPr>
              <w:rPr>
                <w:rFonts w:ascii="Arial" w:hAnsi="Arial" w:cs="Arial"/>
                <w:sz w:val="18"/>
                <w:szCs w:val="18"/>
              </w:rPr>
            </w:pPr>
          </w:p>
        </w:tc>
        <w:tc>
          <w:tcPr>
            <w:tcW w:w="1170" w:type="dxa"/>
            <w:tcBorders>
              <w:bottom w:val="single" w:sz="4" w:space="0" w:color="auto"/>
            </w:tcBorders>
          </w:tcPr>
          <w:p w:rsidR="00C926D2" w:rsidRPr="00A57DB2" w:rsidRDefault="00740434" w:rsidP="00740434">
            <w:pPr>
              <w:jc w:val="center"/>
              <w:rPr>
                <w:sz w:val="18"/>
                <w:szCs w:val="18"/>
              </w:rPr>
            </w:pPr>
            <w:r>
              <w:rPr>
                <w:sz w:val="18"/>
                <w:szCs w:val="18"/>
              </w:rPr>
              <w:t>3</w:t>
            </w:r>
          </w:p>
        </w:tc>
        <w:tc>
          <w:tcPr>
            <w:tcW w:w="4950" w:type="dxa"/>
            <w:tcBorders>
              <w:bottom w:val="single" w:sz="4" w:space="0" w:color="auto"/>
            </w:tcBorders>
          </w:tcPr>
          <w:p w:rsidR="00AD2384" w:rsidRPr="00A57DB2" w:rsidRDefault="00AD2384" w:rsidP="00A57DB2">
            <w:pPr>
              <w:rPr>
                <w:rFonts w:ascii="Arial" w:hAnsi="Arial" w:cs="Arial"/>
                <w:sz w:val="18"/>
                <w:szCs w:val="18"/>
              </w:rPr>
            </w:pPr>
            <w:r w:rsidRPr="00A57DB2">
              <w:rPr>
                <w:rFonts w:ascii="Arial" w:hAnsi="Arial" w:cs="Arial"/>
                <w:sz w:val="18"/>
                <w:szCs w:val="18"/>
              </w:rPr>
              <w:t xml:space="preserve">Student ideas </w:t>
            </w:r>
            <w:r w:rsidR="00232559" w:rsidRPr="00A57DB2">
              <w:rPr>
                <w:rFonts w:ascii="Arial" w:hAnsi="Arial" w:cs="Arial"/>
                <w:sz w:val="18"/>
                <w:szCs w:val="18"/>
              </w:rPr>
              <w:t>are used to design curriculum</w:t>
            </w:r>
            <w:r w:rsidR="00A57DB2" w:rsidRPr="00A57DB2">
              <w:rPr>
                <w:rFonts w:ascii="Arial" w:hAnsi="Arial" w:cs="Arial"/>
                <w:sz w:val="18"/>
                <w:szCs w:val="18"/>
              </w:rPr>
              <w:t xml:space="preserve">. </w:t>
            </w:r>
            <w:r w:rsidR="008B51EC" w:rsidRPr="00A57DB2">
              <w:rPr>
                <w:rFonts w:ascii="Arial" w:hAnsi="Arial" w:cs="Arial"/>
                <w:sz w:val="18"/>
                <w:szCs w:val="18"/>
              </w:rPr>
              <w:t xml:space="preserve">We are unaware of the training our partner organization offers to its staff. Our </w:t>
            </w:r>
            <w:r w:rsidR="00A57DB2" w:rsidRPr="00A57DB2">
              <w:rPr>
                <w:rFonts w:ascii="Arial" w:hAnsi="Arial" w:cs="Arial"/>
                <w:sz w:val="18"/>
                <w:szCs w:val="18"/>
              </w:rPr>
              <w:t>staff receives</w:t>
            </w:r>
            <w:r w:rsidR="008B51EC" w:rsidRPr="00A57DB2">
              <w:rPr>
                <w:rFonts w:ascii="Arial" w:hAnsi="Arial" w:cs="Arial"/>
                <w:sz w:val="18"/>
                <w:szCs w:val="18"/>
              </w:rPr>
              <w:t xml:space="preserve"> some training, and upper level </w:t>
            </w:r>
            <w:r w:rsidR="00A57DB2" w:rsidRPr="00A57DB2">
              <w:rPr>
                <w:rFonts w:ascii="Arial" w:hAnsi="Arial" w:cs="Arial"/>
                <w:sz w:val="18"/>
                <w:szCs w:val="18"/>
              </w:rPr>
              <w:t>staff is</w:t>
            </w:r>
            <w:r w:rsidR="008B51EC" w:rsidRPr="00A57DB2">
              <w:rPr>
                <w:rFonts w:ascii="Arial" w:hAnsi="Arial" w:cs="Arial"/>
                <w:sz w:val="18"/>
                <w:szCs w:val="18"/>
              </w:rPr>
              <w:t xml:space="preserve"> always open to supporting lower level staff. </w:t>
            </w:r>
          </w:p>
        </w:tc>
        <w:tc>
          <w:tcPr>
            <w:tcW w:w="5310" w:type="dxa"/>
            <w:tcBorders>
              <w:bottom w:val="single" w:sz="4" w:space="0" w:color="auto"/>
            </w:tcBorders>
          </w:tcPr>
          <w:p w:rsidR="005A2DE1" w:rsidRDefault="00232559" w:rsidP="00123A19">
            <w:pPr>
              <w:rPr>
                <w:rFonts w:ascii="Arial" w:hAnsi="Arial" w:cs="Arial"/>
                <w:sz w:val="18"/>
                <w:szCs w:val="18"/>
              </w:rPr>
            </w:pPr>
            <w:r w:rsidRPr="00A57DB2">
              <w:rPr>
                <w:rFonts w:ascii="Arial" w:hAnsi="Arial" w:cs="Arial"/>
                <w:sz w:val="18"/>
                <w:szCs w:val="18"/>
              </w:rPr>
              <w:t>Our volunteers do not get any training other than a quick orientation</w:t>
            </w:r>
            <w:r w:rsidR="008B51EC" w:rsidRPr="00A57DB2">
              <w:rPr>
                <w:rFonts w:ascii="Arial" w:hAnsi="Arial" w:cs="Arial"/>
                <w:sz w:val="18"/>
                <w:szCs w:val="18"/>
              </w:rPr>
              <w:t>, but they</w:t>
            </w:r>
            <w:r w:rsidR="00A57DB2" w:rsidRPr="00A57DB2">
              <w:rPr>
                <w:rFonts w:ascii="Arial" w:hAnsi="Arial" w:cs="Arial"/>
                <w:sz w:val="18"/>
                <w:szCs w:val="18"/>
              </w:rPr>
              <w:t xml:space="preserve"> are aware of youth developmental stages </w:t>
            </w:r>
            <w:r w:rsidR="00EC7F0C">
              <w:rPr>
                <w:rFonts w:ascii="Arial" w:hAnsi="Arial" w:cs="Arial"/>
                <w:sz w:val="18"/>
                <w:szCs w:val="18"/>
              </w:rPr>
              <w:t xml:space="preserve">because of that </w:t>
            </w:r>
            <w:r w:rsidR="00A57DB2" w:rsidRPr="00A57DB2">
              <w:rPr>
                <w:rFonts w:ascii="Arial" w:hAnsi="Arial" w:cs="Arial"/>
                <w:sz w:val="18"/>
                <w:szCs w:val="18"/>
              </w:rPr>
              <w:t xml:space="preserve">orientation. </w:t>
            </w:r>
            <w:r w:rsidR="00EC7F0C">
              <w:rPr>
                <w:rFonts w:ascii="Arial" w:hAnsi="Arial" w:cs="Arial"/>
                <w:sz w:val="18"/>
                <w:szCs w:val="18"/>
              </w:rPr>
              <w:t xml:space="preserve">This prepares them to better understand the youth participants. </w:t>
            </w:r>
            <w:r w:rsidR="00A57DB2" w:rsidRPr="00A57DB2">
              <w:rPr>
                <w:rFonts w:ascii="Arial" w:hAnsi="Arial" w:cs="Arial"/>
                <w:sz w:val="18"/>
                <w:szCs w:val="18"/>
              </w:rPr>
              <w:t>Volunteers</w:t>
            </w:r>
            <w:r w:rsidR="008B51EC" w:rsidRPr="00A57DB2">
              <w:rPr>
                <w:rFonts w:ascii="Arial" w:hAnsi="Arial" w:cs="Arial"/>
                <w:sz w:val="18"/>
                <w:szCs w:val="18"/>
              </w:rPr>
              <w:t xml:space="preserve"> are encouraged to present youth participant feedback that they have received </w:t>
            </w:r>
            <w:r w:rsidR="00A57DB2" w:rsidRPr="00A57DB2">
              <w:rPr>
                <w:rFonts w:ascii="Arial" w:hAnsi="Arial" w:cs="Arial"/>
                <w:sz w:val="18"/>
                <w:szCs w:val="18"/>
              </w:rPr>
              <w:t xml:space="preserve">informally through their work when volunteers </w:t>
            </w:r>
            <w:r w:rsidR="008B51EC" w:rsidRPr="00A57DB2">
              <w:rPr>
                <w:rFonts w:ascii="Arial" w:hAnsi="Arial" w:cs="Arial"/>
                <w:sz w:val="18"/>
                <w:szCs w:val="18"/>
              </w:rPr>
              <w:t>participate in monthly meeting</w:t>
            </w:r>
            <w:r w:rsidR="00A57DB2" w:rsidRPr="00A57DB2">
              <w:rPr>
                <w:rFonts w:ascii="Arial" w:hAnsi="Arial" w:cs="Arial"/>
                <w:sz w:val="18"/>
                <w:szCs w:val="18"/>
              </w:rPr>
              <w:t xml:space="preserve">s with our digital literacy partner organization. </w:t>
            </w:r>
          </w:p>
          <w:p w:rsidR="005A2DE1" w:rsidRDefault="005A2DE1" w:rsidP="00123A19">
            <w:pPr>
              <w:rPr>
                <w:rFonts w:ascii="Arial" w:hAnsi="Arial" w:cs="Arial"/>
                <w:sz w:val="18"/>
                <w:szCs w:val="18"/>
              </w:rPr>
            </w:pPr>
          </w:p>
          <w:p w:rsidR="00787BF8" w:rsidRPr="00A57DB2" w:rsidRDefault="00232559" w:rsidP="00123A19">
            <w:pPr>
              <w:rPr>
                <w:rFonts w:ascii="Arial" w:hAnsi="Arial" w:cs="Arial"/>
                <w:sz w:val="18"/>
                <w:szCs w:val="18"/>
              </w:rPr>
            </w:pPr>
            <w:r w:rsidRPr="00A57DB2">
              <w:rPr>
                <w:rFonts w:ascii="Arial" w:hAnsi="Arial" w:cs="Arial"/>
                <w:sz w:val="18"/>
                <w:szCs w:val="18"/>
              </w:rPr>
              <w:t xml:space="preserve">The instructors with </w:t>
            </w:r>
            <w:r w:rsidR="008B51EC" w:rsidRPr="00A57DB2">
              <w:rPr>
                <w:rFonts w:ascii="Arial" w:hAnsi="Arial" w:cs="Arial"/>
                <w:sz w:val="18"/>
                <w:szCs w:val="18"/>
              </w:rPr>
              <w:t xml:space="preserve">this partner </w:t>
            </w:r>
            <w:r w:rsidRPr="00A57DB2">
              <w:rPr>
                <w:rFonts w:ascii="Arial" w:hAnsi="Arial" w:cs="Arial"/>
                <w:sz w:val="18"/>
                <w:szCs w:val="18"/>
              </w:rPr>
              <w:t xml:space="preserve">organization </w:t>
            </w:r>
            <w:r w:rsidR="008B51EC" w:rsidRPr="00A57DB2">
              <w:rPr>
                <w:rFonts w:ascii="Arial" w:hAnsi="Arial" w:cs="Arial"/>
                <w:sz w:val="18"/>
                <w:szCs w:val="18"/>
              </w:rPr>
              <w:t>r</w:t>
            </w:r>
            <w:r w:rsidRPr="00A57DB2">
              <w:rPr>
                <w:rFonts w:ascii="Arial" w:hAnsi="Arial" w:cs="Arial"/>
                <w:sz w:val="18"/>
                <w:szCs w:val="18"/>
              </w:rPr>
              <w:t>eceive extensive and continuous training in instructional strategy and positive youth development</w:t>
            </w:r>
            <w:r w:rsidR="008B51EC" w:rsidRPr="00A57DB2">
              <w:rPr>
                <w:rFonts w:ascii="Arial" w:hAnsi="Arial" w:cs="Arial"/>
                <w:sz w:val="18"/>
                <w:szCs w:val="18"/>
              </w:rPr>
              <w:t>. Our staff attend</w:t>
            </w:r>
            <w:r w:rsidR="00A57DB2" w:rsidRPr="00A57DB2">
              <w:rPr>
                <w:rFonts w:ascii="Arial" w:hAnsi="Arial" w:cs="Arial"/>
                <w:sz w:val="18"/>
                <w:szCs w:val="18"/>
              </w:rPr>
              <w:t xml:space="preserve"> paid</w:t>
            </w:r>
            <w:r w:rsidR="008B51EC" w:rsidRPr="00A57DB2">
              <w:rPr>
                <w:rFonts w:ascii="Arial" w:hAnsi="Arial" w:cs="Arial"/>
                <w:sz w:val="18"/>
                <w:szCs w:val="18"/>
              </w:rPr>
              <w:t xml:space="preserve"> professional development session at least once every two months</w:t>
            </w:r>
          </w:p>
        </w:tc>
      </w:tr>
    </w:tbl>
    <w:p w:rsidR="00C926D2" w:rsidRPr="00A57DB2" w:rsidRDefault="00C926D2" w:rsidP="005B25BC">
      <w:pPr>
        <w:spacing w:after="0" w:line="240" w:lineRule="auto"/>
        <w:rPr>
          <w:rFonts w:ascii="Arial Narrow" w:hAnsi="Arial Narrow" w:cs="Arial"/>
          <w:sz w:val="18"/>
          <w:szCs w:val="18"/>
        </w:rPr>
      </w:pPr>
    </w:p>
    <w:sectPr w:rsidR="00C926D2" w:rsidRPr="00A57DB2" w:rsidSect="00FF77E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3F" w:rsidRDefault="0082233F" w:rsidP="0063077D">
      <w:pPr>
        <w:spacing w:after="0" w:line="240" w:lineRule="auto"/>
      </w:pPr>
      <w:r>
        <w:separator/>
      </w:r>
    </w:p>
  </w:endnote>
  <w:endnote w:type="continuationSeparator" w:id="0">
    <w:p w:rsidR="0082233F" w:rsidRDefault="0082233F" w:rsidP="0063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2F" w:rsidRDefault="00D27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31560"/>
      <w:docPartObj>
        <w:docPartGallery w:val="Page Numbers (Bottom of Page)"/>
        <w:docPartUnique/>
      </w:docPartObj>
    </w:sdtPr>
    <w:sdtEndPr>
      <w:rPr>
        <w:noProof/>
      </w:rPr>
    </w:sdtEndPr>
    <w:sdtContent>
      <w:p w:rsidR="0063077D" w:rsidRDefault="00DF7C7A">
        <w:pPr>
          <w:pStyle w:val="Footer"/>
          <w:jc w:val="right"/>
        </w:pPr>
        <w:r>
          <w:fldChar w:fldCharType="begin"/>
        </w:r>
        <w:r w:rsidR="0063077D">
          <w:instrText xml:space="preserve"> PAGE   \* MERGEFORMAT </w:instrText>
        </w:r>
        <w:r>
          <w:fldChar w:fldCharType="separate"/>
        </w:r>
        <w:r w:rsidR="00D2782F">
          <w:rPr>
            <w:noProof/>
          </w:rPr>
          <w:t>1</w:t>
        </w:r>
        <w:r>
          <w:rPr>
            <w:noProof/>
          </w:rPr>
          <w:fldChar w:fldCharType="end"/>
        </w:r>
      </w:p>
    </w:sdtContent>
  </w:sdt>
  <w:p w:rsidR="0063077D" w:rsidRDefault="00630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2F" w:rsidRDefault="00D27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3F" w:rsidRDefault="0082233F" w:rsidP="0063077D">
      <w:pPr>
        <w:spacing w:after="0" w:line="240" w:lineRule="auto"/>
      </w:pPr>
      <w:r>
        <w:separator/>
      </w:r>
    </w:p>
  </w:footnote>
  <w:footnote w:type="continuationSeparator" w:id="0">
    <w:p w:rsidR="0082233F" w:rsidRDefault="0082233F" w:rsidP="00630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2F" w:rsidRDefault="00D27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636112"/>
      <w:docPartObj>
        <w:docPartGallery w:val="Watermarks"/>
        <w:docPartUnique/>
      </w:docPartObj>
    </w:sdtPr>
    <w:sdtContent>
      <w:p w:rsidR="00D2782F" w:rsidRDefault="00D278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2F" w:rsidRDefault="00D27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A2"/>
    <w:rsid w:val="0008369E"/>
    <w:rsid w:val="00091C22"/>
    <w:rsid w:val="000E5095"/>
    <w:rsid w:val="000E6792"/>
    <w:rsid w:val="00110B22"/>
    <w:rsid w:val="00122B12"/>
    <w:rsid w:val="001246A2"/>
    <w:rsid w:val="0012698E"/>
    <w:rsid w:val="00141EE8"/>
    <w:rsid w:val="001464D1"/>
    <w:rsid w:val="001930FB"/>
    <w:rsid w:val="00193EC5"/>
    <w:rsid w:val="001A775F"/>
    <w:rsid w:val="001B0292"/>
    <w:rsid w:val="001D3E0C"/>
    <w:rsid w:val="00232559"/>
    <w:rsid w:val="00282960"/>
    <w:rsid w:val="00316D14"/>
    <w:rsid w:val="0038173E"/>
    <w:rsid w:val="004C1C8C"/>
    <w:rsid w:val="00553728"/>
    <w:rsid w:val="005666E4"/>
    <w:rsid w:val="00570F53"/>
    <w:rsid w:val="005A2DE1"/>
    <w:rsid w:val="005A6910"/>
    <w:rsid w:val="005B25BC"/>
    <w:rsid w:val="00603737"/>
    <w:rsid w:val="0063077D"/>
    <w:rsid w:val="00637F9B"/>
    <w:rsid w:val="006A0AB4"/>
    <w:rsid w:val="00721F90"/>
    <w:rsid w:val="0072306B"/>
    <w:rsid w:val="00740434"/>
    <w:rsid w:val="00787BF8"/>
    <w:rsid w:val="00790F7F"/>
    <w:rsid w:val="00797AE3"/>
    <w:rsid w:val="007B503A"/>
    <w:rsid w:val="0082233F"/>
    <w:rsid w:val="00875A72"/>
    <w:rsid w:val="0089107E"/>
    <w:rsid w:val="008A3255"/>
    <w:rsid w:val="008B51EC"/>
    <w:rsid w:val="008D5414"/>
    <w:rsid w:val="00906A30"/>
    <w:rsid w:val="00924C44"/>
    <w:rsid w:val="00957DEC"/>
    <w:rsid w:val="00962285"/>
    <w:rsid w:val="00972845"/>
    <w:rsid w:val="00A06B62"/>
    <w:rsid w:val="00A27313"/>
    <w:rsid w:val="00A57DB2"/>
    <w:rsid w:val="00A6695C"/>
    <w:rsid w:val="00A67078"/>
    <w:rsid w:val="00AD2384"/>
    <w:rsid w:val="00AD24F1"/>
    <w:rsid w:val="00B2376D"/>
    <w:rsid w:val="00B57F74"/>
    <w:rsid w:val="00BE0D07"/>
    <w:rsid w:val="00C926D2"/>
    <w:rsid w:val="00CA50E7"/>
    <w:rsid w:val="00CE0934"/>
    <w:rsid w:val="00CF2170"/>
    <w:rsid w:val="00CF30D9"/>
    <w:rsid w:val="00D2782F"/>
    <w:rsid w:val="00D37AB7"/>
    <w:rsid w:val="00D524E0"/>
    <w:rsid w:val="00D5300A"/>
    <w:rsid w:val="00D73E70"/>
    <w:rsid w:val="00D90450"/>
    <w:rsid w:val="00DA2741"/>
    <w:rsid w:val="00DD6EF9"/>
    <w:rsid w:val="00DF58C0"/>
    <w:rsid w:val="00DF7C7A"/>
    <w:rsid w:val="00E65F78"/>
    <w:rsid w:val="00E821A1"/>
    <w:rsid w:val="00EB139F"/>
    <w:rsid w:val="00EC7F0C"/>
    <w:rsid w:val="00F456E9"/>
    <w:rsid w:val="00FC285F"/>
    <w:rsid w:val="00FC4787"/>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3DC8F71-7457-42BF-B7CA-B518EB9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17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E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95"/>
    <w:rPr>
      <w:rFonts w:ascii="Tahoma" w:hAnsi="Tahoma" w:cs="Tahoma"/>
      <w:sz w:val="16"/>
      <w:szCs w:val="16"/>
    </w:rPr>
  </w:style>
  <w:style w:type="paragraph" w:styleId="Header">
    <w:name w:val="header"/>
    <w:basedOn w:val="Normal"/>
    <w:link w:val="HeaderChar"/>
    <w:uiPriority w:val="99"/>
    <w:unhideWhenUsed/>
    <w:rsid w:val="0063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7D"/>
  </w:style>
  <w:style w:type="paragraph" w:styleId="Footer">
    <w:name w:val="footer"/>
    <w:basedOn w:val="Normal"/>
    <w:link w:val="FooterChar"/>
    <w:uiPriority w:val="99"/>
    <w:unhideWhenUsed/>
    <w:rsid w:val="0063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7D"/>
  </w:style>
  <w:style w:type="paragraph" w:customStyle="1" w:styleId="ColorfulList-Accent11">
    <w:name w:val="Colorful List - Accent 11"/>
    <w:basedOn w:val="Normal"/>
    <w:uiPriority w:val="34"/>
    <w:qFormat/>
    <w:rsid w:val="0008369E"/>
    <w:pPr>
      <w:spacing w:after="0"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C926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UWAC</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Kim</dc:creator>
  <cp:lastModifiedBy>Jocelyn Inlay</cp:lastModifiedBy>
  <cp:revision>4</cp:revision>
  <cp:lastPrinted>2013-11-11T22:00:00Z</cp:lastPrinted>
  <dcterms:created xsi:type="dcterms:W3CDTF">2018-04-16T17:48:00Z</dcterms:created>
  <dcterms:modified xsi:type="dcterms:W3CDTF">2018-04-16T17:50:00Z</dcterms:modified>
</cp:coreProperties>
</file>